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</w:rPr>
        <w:id w:val="4988888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79B908DE" w14:textId="3048FDCA" w:rsidR="006075C9" w:rsidRPr="00221B4F" w:rsidRDefault="00673229" w:rsidP="008D5BF2">
          <w:pPr>
            <w:spacing w:after="0" w:line="252" w:lineRule="auto"/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>
            <w:rPr>
              <w:rFonts w:ascii="Roboto" w:hAnsi="Roboto"/>
              <w:b/>
              <w:color w:val="C00000"/>
              <w:sz w:val="36"/>
              <w:szCs w:val="36"/>
            </w:rPr>
            <w:t>A CSALÁDBARÁT MŰKÖDÉS ÉRTÉKELÉSI TÁBLÁZATA</w:t>
          </w:r>
          <w:r w:rsidR="002C6545">
            <w:rPr>
              <w:rFonts w:ascii="Roboto" w:hAnsi="Roboto"/>
              <w:b/>
              <w:color w:val="C00000"/>
              <w:sz w:val="36"/>
              <w:szCs w:val="36"/>
            </w:rPr>
            <w:t xml:space="preserve"> 202</w:t>
          </w:r>
          <w:r w:rsidR="001648AA">
            <w:rPr>
              <w:rFonts w:ascii="Roboto" w:hAnsi="Roboto"/>
              <w:b/>
              <w:color w:val="C00000"/>
              <w:sz w:val="36"/>
              <w:szCs w:val="36"/>
            </w:rPr>
            <w:t>3</w:t>
          </w:r>
        </w:p>
        <w:p w14:paraId="4A962EB9" w14:textId="77777777" w:rsid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E8B55A1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 muzeális intézmény neve:</w:t>
          </w:r>
        </w:p>
        <w:p w14:paraId="42610D4E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Székhelye:</w:t>
          </w:r>
        </w:p>
        <w:p w14:paraId="20484114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bookmarkStart w:id="0" w:name="_GoBack"/>
          <w:r>
            <w:rPr>
              <w:rFonts w:ascii="Roboto" w:hAnsi="Roboto"/>
            </w:rPr>
            <w:t>Fenntartója:</w:t>
          </w:r>
        </w:p>
        <w:bookmarkEnd w:id="0"/>
        <w:p w14:paraId="0EF56AA5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Muzeális intézményi szakmai besorolása:</w:t>
          </w:r>
          <w:r w:rsidRPr="001423C3">
            <w:rPr>
              <w:rStyle w:val="Lbjegyzet-hivatkozs"/>
              <w:rFonts w:ascii="Roboto" w:hAnsi="Roboto"/>
              <w:b/>
            </w:rPr>
            <w:footnoteReference w:customMarkFollows="1" w:id="1"/>
            <w:sym w:font="Symbol" w:char="F02A"/>
          </w:r>
          <w:r>
            <w:rPr>
              <w:rFonts w:ascii="Roboto" w:hAnsi="Roboto"/>
            </w:rPr>
            <w:t xml:space="preserve"> </w:t>
          </w:r>
        </w:p>
        <w:p w14:paraId="7808EF44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Az intézmény vezetőjének neve:</w:t>
          </w:r>
        </w:p>
        <w:p w14:paraId="09CFEDCE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 xml:space="preserve">A kapcsolattartó neve, beosztása, elérhetősége (e-mail cím, telefonszám): </w:t>
          </w:r>
        </w:p>
        <w:p w14:paraId="08E2B31C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tbl>
          <w:tblPr>
            <w:tblStyle w:val="Rcsostblzat"/>
            <w:tblW w:w="10331" w:type="dxa"/>
            <w:jc w:val="center"/>
            <w:tblLook w:val="04A0" w:firstRow="1" w:lastRow="0" w:firstColumn="1" w:lastColumn="0" w:noHBand="0" w:noVBand="1"/>
          </w:tblPr>
          <w:tblGrid>
            <w:gridCol w:w="1555"/>
            <w:gridCol w:w="709"/>
            <w:gridCol w:w="5380"/>
            <w:gridCol w:w="761"/>
            <w:gridCol w:w="1926"/>
          </w:tblGrid>
          <w:tr w:rsidR="00673229" w:rsidRPr="006B21CA" w14:paraId="79712352" w14:textId="77777777" w:rsidTr="006B21CA">
            <w:trPr>
              <w:tblHeader/>
              <w:jc w:val="center"/>
            </w:trPr>
            <w:tc>
              <w:tcPr>
                <w:tcW w:w="1555" w:type="dxa"/>
                <w:shd w:val="clear" w:color="auto" w:fill="D9D9D9" w:themeFill="background1" w:themeFillShade="D9"/>
                <w:vAlign w:val="center"/>
              </w:tcPr>
              <w:p w14:paraId="7BFDE048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 w:rsidRPr="006B21CA">
                  <w:rPr>
                    <w:rFonts w:ascii="Roboto" w:hAnsi="Roboto"/>
                    <w:b/>
                    <w:sz w:val="18"/>
                    <w:szCs w:val="18"/>
                  </w:rPr>
                  <w:t>TERÜLETEK</w:t>
                </w:r>
              </w:p>
            </w:tc>
            <w:tc>
              <w:tcPr>
                <w:tcW w:w="709" w:type="dxa"/>
                <w:shd w:val="clear" w:color="auto" w:fill="D9D9D9" w:themeFill="background1" w:themeFillShade="D9"/>
                <w:vAlign w:val="center"/>
              </w:tcPr>
              <w:p w14:paraId="55922350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Sor-szám</w:t>
                </w:r>
              </w:p>
            </w:tc>
            <w:tc>
              <w:tcPr>
                <w:tcW w:w="5380" w:type="dxa"/>
                <w:shd w:val="clear" w:color="auto" w:fill="D9D9D9" w:themeFill="background1" w:themeFillShade="D9"/>
                <w:vAlign w:val="center"/>
              </w:tcPr>
              <w:p w14:paraId="6261A953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A CSALÁDBARÁT MÚZEUM KRITÉRIUMAI</w:t>
                </w:r>
              </w:p>
            </w:tc>
            <w:tc>
              <w:tcPr>
                <w:tcW w:w="761" w:type="dxa"/>
                <w:shd w:val="clear" w:color="auto" w:fill="D9D9D9" w:themeFill="background1" w:themeFillShade="D9"/>
                <w:vAlign w:val="center"/>
              </w:tcPr>
              <w:p w14:paraId="57A9B941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Pont-érték</w:t>
                </w:r>
                <w:r>
                  <w:rPr>
                    <w:rStyle w:val="Lbjegyzet-hivatkozs"/>
                    <w:rFonts w:ascii="Roboto" w:hAnsi="Roboto"/>
                    <w:b/>
                  </w:rPr>
                  <w:footnoteReference w:id="2"/>
                </w:r>
              </w:p>
            </w:tc>
            <w:tc>
              <w:tcPr>
                <w:tcW w:w="1926" w:type="dxa"/>
                <w:shd w:val="clear" w:color="auto" w:fill="D9D9D9" w:themeFill="background1" w:themeFillShade="D9"/>
                <w:vAlign w:val="center"/>
              </w:tcPr>
              <w:p w14:paraId="2534E63B" w14:textId="77777777" w:rsidR="00673229" w:rsidRPr="006B21CA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b/>
                    <w:sz w:val="18"/>
                    <w:szCs w:val="18"/>
                  </w:rPr>
                </w:pPr>
                <w:r>
                  <w:rPr>
                    <w:rFonts w:ascii="Roboto" w:hAnsi="Roboto"/>
                    <w:b/>
                    <w:sz w:val="18"/>
                    <w:szCs w:val="18"/>
                  </w:rPr>
                  <w:t>TELJESÍTÉST IGAZOLÓ DOKUMENTUMOK</w:t>
                </w:r>
              </w:p>
            </w:tc>
          </w:tr>
          <w:tr w:rsidR="00673229" w:rsidRPr="00673229" w14:paraId="640DF3D6" w14:textId="77777777" w:rsidTr="006B21CA">
            <w:trPr>
              <w:jc w:val="center"/>
            </w:trPr>
            <w:tc>
              <w:tcPr>
                <w:tcW w:w="1555" w:type="dxa"/>
                <w:shd w:val="clear" w:color="auto" w:fill="F2F2F2" w:themeFill="background1" w:themeFillShade="F2"/>
              </w:tcPr>
              <w:p w14:paraId="04650258" w14:textId="77777777" w:rsidR="00673229" w:rsidRPr="00673229" w:rsidRDefault="006B21CA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BELSŐ ELEMEK</w:t>
                </w:r>
              </w:p>
            </w:tc>
            <w:tc>
              <w:tcPr>
                <w:tcW w:w="709" w:type="dxa"/>
                <w:shd w:val="clear" w:color="auto" w:fill="F2F2F2" w:themeFill="background1" w:themeFillShade="F2"/>
              </w:tcPr>
              <w:p w14:paraId="32179FB2" w14:textId="77777777" w:rsidR="00673229" w:rsidRPr="00673229" w:rsidRDefault="00673229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  <w:shd w:val="clear" w:color="auto" w:fill="F2F2F2" w:themeFill="background1" w:themeFillShade="F2"/>
              </w:tcPr>
              <w:p w14:paraId="4F562C35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61" w:type="dxa"/>
                <w:shd w:val="clear" w:color="auto" w:fill="F2F2F2" w:themeFill="background1" w:themeFillShade="F2"/>
              </w:tcPr>
              <w:p w14:paraId="37EABE1A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  <w:shd w:val="clear" w:color="auto" w:fill="F2F2F2" w:themeFill="background1" w:themeFillShade="F2"/>
              </w:tcPr>
              <w:p w14:paraId="438BC4E9" w14:textId="77777777" w:rsidR="00673229" w:rsidRPr="00673229" w:rsidRDefault="00673229" w:rsidP="008D5BF2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</w:tr>
          <w:tr w:rsidR="006B21CA" w:rsidRPr="00673229" w14:paraId="647A82C7" w14:textId="77777777" w:rsidTr="006B21CA">
            <w:trPr>
              <w:jc w:val="center"/>
            </w:trPr>
            <w:tc>
              <w:tcPr>
                <w:tcW w:w="1555" w:type="dxa"/>
              </w:tcPr>
              <w:p w14:paraId="065046B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Stratégia</w:t>
                </w:r>
              </w:p>
            </w:tc>
            <w:tc>
              <w:tcPr>
                <w:tcW w:w="709" w:type="dxa"/>
              </w:tcPr>
              <w:p w14:paraId="50B68D0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</w:t>
                </w:r>
              </w:p>
            </w:tc>
            <w:tc>
              <w:tcPr>
                <w:tcW w:w="5380" w:type="dxa"/>
              </w:tcPr>
              <w:p w14:paraId="064C8974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rendelkezik családbarát stratégiával, vagy a múzeumi stratégia, vagy valamely más intézményi alapdokumentum tartalmazza a családbarát működésre vonatkozó célokat, célcsoportokat, az érintett területeket és a megvalósítás fontosabb lépéseit.</w:t>
                </w:r>
              </w:p>
            </w:tc>
            <w:tc>
              <w:tcPr>
                <w:tcW w:w="761" w:type="dxa"/>
              </w:tcPr>
              <w:p w14:paraId="4141E70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1849DB9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7815943A" w14:textId="77777777" w:rsidTr="006B21CA">
            <w:trPr>
              <w:jc w:val="center"/>
            </w:trPr>
            <w:tc>
              <w:tcPr>
                <w:tcW w:w="1555" w:type="dxa"/>
              </w:tcPr>
              <w:p w14:paraId="4AF7F25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Akcióterv</w:t>
                </w:r>
              </w:p>
            </w:tc>
            <w:tc>
              <w:tcPr>
                <w:tcW w:w="709" w:type="dxa"/>
              </w:tcPr>
              <w:p w14:paraId="251902F2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</w:t>
                </w:r>
              </w:p>
            </w:tc>
            <w:tc>
              <w:tcPr>
                <w:tcW w:w="5380" w:type="dxa"/>
              </w:tcPr>
              <w:p w14:paraId="4B92C3B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stratégia alapján készül egy akcióterv, melyet évente frissítenek a hosszabb távú célok, eredmények, tapasztalatok és visszajelzések mentén. Ez lehet az éves múzeumi terv része is.</w:t>
                </w:r>
              </w:p>
            </w:tc>
            <w:tc>
              <w:tcPr>
                <w:tcW w:w="761" w:type="dxa"/>
              </w:tcPr>
              <w:p w14:paraId="586C5B50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FF7FF9A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7105532E" w14:textId="77777777" w:rsidTr="006B21CA">
            <w:trPr>
              <w:jc w:val="center"/>
            </w:trPr>
            <w:tc>
              <w:tcPr>
                <w:tcW w:w="1555" w:type="dxa"/>
              </w:tcPr>
              <w:p w14:paraId="6EE47ABD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Tervezés</w:t>
                </w:r>
              </w:p>
            </w:tc>
            <w:tc>
              <w:tcPr>
                <w:tcW w:w="709" w:type="dxa"/>
              </w:tcPr>
              <w:p w14:paraId="4E45A6A9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</w:t>
                </w:r>
              </w:p>
            </w:tc>
            <w:tc>
              <w:tcPr>
                <w:tcW w:w="5380" w:type="dxa"/>
              </w:tcPr>
              <w:p w14:paraId="611780ED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kiállítások, programok, szolgáltatások tervezésekor kiemelt szempont a családok közös szórakozása, a minőségi időtöltés és figyelembe veszik az életkori sajátosságokat. Ehhez készül egy csekklista, amit a tervezésért felelős munkatárs tud használni. A már elkészült, családok számára releváns kiállítás(ok)hoz, és/vagy program(ok)hoz, és/vagy szolgáltatás(ok)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hoz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készül(t) egy terv, hogy azt, vagy annak egyes elemeit miként fogják a családok számára hasznosítani és kiajánlani. </w:t>
                </w:r>
              </w:p>
            </w:tc>
            <w:tc>
              <w:tcPr>
                <w:tcW w:w="761" w:type="dxa"/>
              </w:tcPr>
              <w:p w14:paraId="5DB9F4A3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1EB0AA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39C96691" w14:textId="77777777" w:rsidTr="006B21CA">
            <w:trPr>
              <w:jc w:val="center"/>
            </w:trPr>
            <w:tc>
              <w:tcPr>
                <w:tcW w:w="1555" w:type="dxa"/>
              </w:tcPr>
              <w:p w14:paraId="7454FEB9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Kutatás</w:t>
                </w:r>
              </w:p>
            </w:tc>
            <w:tc>
              <w:tcPr>
                <w:tcW w:w="709" w:type="dxa"/>
              </w:tcPr>
              <w:p w14:paraId="7BBCF88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4</w:t>
                </w:r>
              </w:p>
            </w:tc>
            <w:tc>
              <w:tcPr>
                <w:tcW w:w="5380" w:type="dxa"/>
              </w:tcPr>
              <w:p w14:paraId="1B96BCCB" w14:textId="576BBD0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 évente egyszer lebonyolít egy családokat megcélzó kutatást, melyben a családbarát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koncepcióját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teszteli és a családok elégedettségét méri. Az eredményeket beépíti a következő évi terveibe. Amennyiben még nem került sor ilyen kutatásra, kutatási terv kész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ül.</w:t>
                </w:r>
              </w:p>
            </w:tc>
            <w:tc>
              <w:tcPr>
                <w:tcW w:w="761" w:type="dxa"/>
              </w:tcPr>
              <w:p w14:paraId="00D56D53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16CFB7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Nyilatkozat </w:t>
                </w:r>
              </w:p>
            </w:tc>
          </w:tr>
          <w:tr w:rsidR="006B21CA" w:rsidRPr="00673229" w14:paraId="4B4EC078" w14:textId="77777777" w:rsidTr="006B21CA">
            <w:trPr>
              <w:jc w:val="center"/>
            </w:trPr>
            <w:tc>
              <w:tcPr>
                <w:tcW w:w="1555" w:type="dxa"/>
              </w:tcPr>
              <w:p w14:paraId="7E70ACE4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Kapcsolat-rendszer</w:t>
                </w:r>
              </w:p>
            </w:tc>
            <w:tc>
              <w:tcPr>
                <w:tcW w:w="709" w:type="dxa"/>
              </w:tcPr>
              <w:p w14:paraId="43A591AD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5</w:t>
                </w:r>
              </w:p>
            </w:tc>
            <w:tc>
              <w:tcPr>
                <w:tcW w:w="5380" w:type="dxa"/>
              </w:tcPr>
              <w:p w14:paraId="41D2749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kapcsolatrendszerében fontos részt képviselnek a családokat segítő intézmények, szervezetek, helyi közösségek, melyekkel együttműködik a családbarát múzeum kialakításában. A múzeum fokozatosan fejleszti az idevonatkozó kapcsolatrendszerét.</w:t>
                </w:r>
              </w:p>
            </w:tc>
            <w:tc>
              <w:tcPr>
                <w:tcW w:w="761" w:type="dxa"/>
              </w:tcPr>
              <w:p w14:paraId="41CF770F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</w:tcPr>
              <w:p w14:paraId="4F1748C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616EE751" w14:textId="77777777" w:rsidTr="006B21CA">
            <w:trPr>
              <w:jc w:val="center"/>
            </w:trPr>
            <w:tc>
              <w:tcPr>
                <w:tcW w:w="1555" w:type="dxa"/>
              </w:tcPr>
              <w:p w14:paraId="273AA9D1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Belső szabályzók</w:t>
                </w:r>
              </w:p>
            </w:tc>
            <w:tc>
              <w:tcPr>
                <w:tcW w:w="709" w:type="dxa"/>
              </w:tcPr>
              <w:p w14:paraId="109171D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6</w:t>
                </w:r>
              </w:p>
            </w:tc>
            <w:tc>
              <w:tcPr>
                <w:tcW w:w="5380" w:type="dxa"/>
              </w:tcPr>
              <w:p w14:paraId="36C8564A" w14:textId="7C935279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 rendelkezik a családbarát szemléletet megfogalmazó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dokumentummal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, mely a külső és belső irányelvekre, szabályokra egyaránt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kiterjed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. </w:t>
                </w:r>
              </w:p>
            </w:tc>
            <w:tc>
              <w:tcPr>
                <w:tcW w:w="761" w:type="dxa"/>
              </w:tcPr>
              <w:p w14:paraId="3EA315E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18CCBB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274B1FC4" w14:textId="77777777" w:rsidTr="006B21CA">
            <w:trPr>
              <w:jc w:val="center"/>
            </w:trPr>
            <w:tc>
              <w:tcPr>
                <w:tcW w:w="1555" w:type="dxa"/>
              </w:tcPr>
              <w:p w14:paraId="76ACFA1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Képzések</w:t>
                </w:r>
              </w:p>
            </w:tc>
            <w:tc>
              <w:tcPr>
                <w:tcW w:w="709" w:type="dxa"/>
              </w:tcPr>
              <w:p w14:paraId="65036B98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7</w:t>
                </w:r>
              </w:p>
            </w:tc>
            <w:tc>
              <w:tcPr>
                <w:tcW w:w="5380" w:type="dxa"/>
              </w:tcPr>
              <w:p w14:paraId="4F43903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 évente szervez felkészítést a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kollégáknak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családbarát működés elemeiről és a kritériumrendszerről. Összmunkatársi tanácskozás, műhelygyakorlat, vagy képzés keretében megtörténik a szervezet érzékenyítése, felkészítése, felkészülése a családbarát értékrend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szerinti működésre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. A szervezetbe belépő új munkatársak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at is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felkészít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ik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családbarát szempontok alkalmazására. Amennyiben még nem került sor a munkatársak felkészítésére, annak ideje és módja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tervek között szerepel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.</w:t>
                </w:r>
              </w:p>
            </w:tc>
            <w:tc>
              <w:tcPr>
                <w:tcW w:w="761" w:type="dxa"/>
              </w:tcPr>
              <w:p w14:paraId="6E01752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8F9840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6B21CA" w:rsidRPr="00673229" w14:paraId="158B0AD9" w14:textId="77777777" w:rsidTr="006B21CA">
            <w:trPr>
              <w:jc w:val="center"/>
            </w:trPr>
            <w:tc>
              <w:tcPr>
                <w:tcW w:w="1555" w:type="dxa"/>
                <w:shd w:val="clear" w:color="auto" w:fill="F2F2F2" w:themeFill="background1" w:themeFillShade="F2"/>
              </w:tcPr>
              <w:p w14:paraId="080E7B85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KÜLSŐ ELEMEK</w:t>
                </w:r>
              </w:p>
            </w:tc>
            <w:tc>
              <w:tcPr>
                <w:tcW w:w="709" w:type="dxa"/>
                <w:shd w:val="clear" w:color="auto" w:fill="F2F2F2" w:themeFill="background1" w:themeFillShade="F2"/>
              </w:tcPr>
              <w:p w14:paraId="2EA56493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  <w:shd w:val="clear" w:color="auto" w:fill="F2F2F2" w:themeFill="background1" w:themeFillShade="F2"/>
              </w:tcPr>
              <w:p w14:paraId="1A102B47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61" w:type="dxa"/>
                <w:shd w:val="clear" w:color="auto" w:fill="F2F2F2" w:themeFill="background1" w:themeFillShade="F2"/>
              </w:tcPr>
              <w:p w14:paraId="79590E64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1926" w:type="dxa"/>
                <w:shd w:val="clear" w:color="auto" w:fill="F2F2F2" w:themeFill="background1" w:themeFillShade="F2"/>
              </w:tcPr>
              <w:p w14:paraId="688A1D1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</w:tr>
          <w:tr w:rsidR="006B21CA" w:rsidRPr="00673229" w14:paraId="6C9DFFB6" w14:textId="77777777" w:rsidTr="006B21CA">
            <w:trPr>
              <w:jc w:val="center"/>
            </w:trPr>
            <w:tc>
              <w:tcPr>
                <w:tcW w:w="1555" w:type="dxa"/>
              </w:tcPr>
              <w:p w14:paraId="122BD43E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Infrastruktúra</w:t>
                </w:r>
              </w:p>
            </w:tc>
            <w:tc>
              <w:tcPr>
                <w:tcW w:w="709" w:type="dxa"/>
              </w:tcPr>
              <w:p w14:paraId="367A04D9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8</w:t>
                </w:r>
              </w:p>
            </w:tc>
            <w:tc>
              <w:tcPr>
                <w:tcW w:w="5380" w:type="dxa"/>
              </w:tcPr>
              <w:p w14:paraId="0218C6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bejárata, kiállításai és kiszolgáló egységei babakocsival és kerekesszékkel megközelíthetők, akadálymentesek.</w:t>
                </w:r>
              </w:p>
            </w:tc>
            <w:tc>
              <w:tcPr>
                <w:tcW w:w="761" w:type="dxa"/>
              </w:tcPr>
              <w:p w14:paraId="0B8DD6B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B732D4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C2DA8BF" w14:textId="77777777" w:rsidTr="006B21CA">
            <w:trPr>
              <w:jc w:val="center"/>
            </w:trPr>
            <w:tc>
              <w:tcPr>
                <w:tcW w:w="1555" w:type="dxa"/>
              </w:tcPr>
              <w:p w14:paraId="0467D9BD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F18DB70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9</w:t>
                </w:r>
              </w:p>
            </w:tc>
            <w:tc>
              <w:tcPr>
                <w:tcW w:w="5380" w:type="dxa"/>
              </w:tcPr>
              <w:p w14:paraId="17A71EDF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múzeumban van babakocsi tárolására alkalmas hely. </w:t>
                </w:r>
              </w:p>
            </w:tc>
            <w:tc>
              <w:tcPr>
                <w:tcW w:w="761" w:type="dxa"/>
              </w:tcPr>
              <w:p w14:paraId="015819EC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BE71C19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A6D7BAB" w14:textId="77777777" w:rsidTr="006B21CA">
            <w:trPr>
              <w:jc w:val="center"/>
            </w:trPr>
            <w:tc>
              <w:tcPr>
                <w:tcW w:w="1555" w:type="dxa"/>
              </w:tcPr>
              <w:p w14:paraId="5EAF9F88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2881B65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10</w:t>
                </w:r>
              </w:p>
            </w:tc>
            <w:tc>
              <w:tcPr>
                <w:tcW w:w="5380" w:type="dxa"/>
              </w:tcPr>
              <w:p w14:paraId="0A8FB64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múzeumban van kisbaba szoptatására és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pelenkázására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alkalmas hely.</w:t>
                </w:r>
              </w:p>
            </w:tc>
            <w:tc>
              <w:tcPr>
                <w:tcW w:w="761" w:type="dxa"/>
              </w:tcPr>
              <w:p w14:paraId="464F96CE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765949B4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1C2E9F11" w14:textId="77777777" w:rsidTr="006B21CA">
            <w:trPr>
              <w:jc w:val="center"/>
            </w:trPr>
            <w:tc>
              <w:tcPr>
                <w:tcW w:w="1555" w:type="dxa"/>
              </w:tcPr>
              <w:p w14:paraId="352E43EF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4AF1087B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11</w:t>
                </w:r>
              </w:p>
            </w:tc>
            <w:tc>
              <w:tcPr>
                <w:tcW w:w="5380" w:type="dxa"/>
              </w:tcPr>
              <w:p w14:paraId="1BDF3CAA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 olyan mosdó, amelyikben található gyerek WC vagy szűkítő.</w:t>
                </w:r>
              </w:p>
            </w:tc>
            <w:tc>
              <w:tcPr>
                <w:tcW w:w="761" w:type="dxa"/>
              </w:tcPr>
              <w:p w14:paraId="5E27016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96D966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5041FB1F" w14:textId="77777777" w:rsidTr="006B21CA">
            <w:trPr>
              <w:jc w:val="center"/>
            </w:trPr>
            <w:tc>
              <w:tcPr>
                <w:tcW w:w="1555" w:type="dxa"/>
              </w:tcPr>
              <w:p w14:paraId="43991FE0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64689FE7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12</w:t>
                </w:r>
              </w:p>
            </w:tc>
            <w:tc>
              <w:tcPr>
                <w:tcW w:w="5380" w:type="dxa"/>
              </w:tcPr>
              <w:p w14:paraId="1CCB3E5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vannak kisebb gyermekek számára kialakított bútorok (pl. kisszék, asztal a játszósarokban).</w:t>
                </w:r>
              </w:p>
            </w:tc>
            <w:tc>
              <w:tcPr>
                <w:tcW w:w="761" w:type="dxa"/>
              </w:tcPr>
              <w:p w14:paraId="3C23EFF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9B8C3F2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6B498C4B" w14:textId="77777777" w:rsidTr="006B21CA">
            <w:trPr>
              <w:jc w:val="center"/>
            </w:trPr>
            <w:tc>
              <w:tcPr>
                <w:tcW w:w="1555" w:type="dxa"/>
              </w:tcPr>
              <w:p w14:paraId="0E4BB6CC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9B05E1E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13</w:t>
                </w:r>
              </w:p>
            </w:tc>
            <w:tc>
              <w:tcPr>
                <w:tcW w:w="5380" w:type="dxa"/>
              </w:tcPr>
              <w:p w14:paraId="4E176C9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múzeumban van kisgyerekek részére kialakított játszórész vagy 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legalább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rajzolóasztal.</w:t>
                </w:r>
              </w:p>
            </w:tc>
            <w:tc>
              <w:tcPr>
                <w:tcW w:w="761" w:type="dxa"/>
              </w:tcPr>
              <w:p w14:paraId="73AE49A0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04B7EBB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6B21CA" w:rsidRPr="00673229" w14:paraId="68F1D21E" w14:textId="77777777" w:rsidTr="006B21CA">
            <w:trPr>
              <w:jc w:val="center"/>
            </w:trPr>
            <w:tc>
              <w:tcPr>
                <w:tcW w:w="1555" w:type="dxa"/>
              </w:tcPr>
              <w:p w14:paraId="7F981A92" w14:textId="77777777" w:rsidR="006B21CA" w:rsidRPr="00673229" w:rsidRDefault="006B21CA" w:rsidP="006B21CA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9404EE6" w14:textId="77777777" w:rsidR="006B21CA" w:rsidRPr="00673229" w:rsidRDefault="006B21CA" w:rsidP="006B21CA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14</w:t>
                </w:r>
              </w:p>
            </w:tc>
            <w:tc>
              <w:tcPr>
                <w:tcW w:w="5380" w:type="dxa"/>
              </w:tcPr>
              <w:p w14:paraId="031F8AC6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múzeumon belül vagy a múzeum épülete előtt vagy a múzeumi kertben van kialakított találkozó- és pihenőhely. </w:t>
                </w:r>
              </w:p>
            </w:tc>
            <w:tc>
              <w:tcPr>
                <w:tcW w:w="761" w:type="dxa"/>
              </w:tcPr>
              <w:p w14:paraId="6C1B90C3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788D89F1" w14:textId="77777777" w:rsidR="006B21CA" w:rsidRPr="006F0BF7" w:rsidRDefault="006B21CA" w:rsidP="006B21CA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83669D" w:rsidRPr="00673229" w14:paraId="1A5B9DB6" w14:textId="77777777" w:rsidTr="006B21CA">
            <w:trPr>
              <w:jc w:val="center"/>
            </w:trPr>
            <w:tc>
              <w:tcPr>
                <w:tcW w:w="1555" w:type="dxa"/>
              </w:tcPr>
              <w:p w14:paraId="2016B493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21A1F8E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15</w:t>
                </w:r>
              </w:p>
            </w:tc>
            <w:tc>
              <w:tcPr>
                <w:tcW w:w="5380" w:type="dxa"/>
              </w:tcPr>
              <w:p w14:paraId="5F394E3F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Csomagmegőrző található a múzeumban.</w:t>
                </w:r>
              </w:p>
            </w:tc>
            <w:tc>
              <w:tcPr>
                <w:tcW w:w="761" w:type="dxa"/>
              </w:tcPr>
              <w:p w14:paraId="347BA18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5F16FD3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Fotó</w:t>
                </w:r>
              </w:p>
            </w:tc>
          </w:tr>
          <w:tr w:rsidR="0083669D" w:rsidRPr="00673229" w14:paraId="320FA92E" w14:textId="77777777" w:rsidTr="006B21CA">
            <w:trPr>
              <w:jc w:val="center"/>
            </w:trPr>
            <w:tc>
              <w:tcPr>
                <w:tcW w:w="1555" w:type="dxa"/>
              </w:tcPr>
              <w:p w14:paraId="47BE217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Biztonság</w:t>
                </w:r>
              </w:p>
            </w:tc>
            <w:tc>
              <w:tcPr>
                <w:tcW w:w="709" w:type="dxa"/>
              </w:tcPr>
              <w:p w14:paraId="64169D9B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16</w:t>
                </w:r>
              </w:p>
            </w:tc>
            <w:tc>
              <w:tcPr>
                <w:tcW w:w="5380" w:type="dxa"/>
              </w:tcPr>
              <w:p w14:paraId="52A9392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van egészségügyi doboz, kötszerekkel, gyógyszerekkel.</w:t>
                </w:r>
              </w:p>
            </w:tc>
            <w:tc>
              <w:tcPr>
                <w:tcW w:w="761" w:type="dxa"/>
              </w:tcPr>
              <w:p w14:paraId="41031C1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F5A30D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6A3EDA08" w14:textId="77777777" w:rsidTr="006B21CA">
            <w:trPr>
              <w:jc w:val="center"/>
            </w:trPr>
            <w:tc>
              <w:tcPr>
                <w:tcW w:w="1555" w:type="dxa"/>
              </w:tcPr>
              <w:p w14:paraId="1DDA08B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508D9831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17</w:t>
                </w:r>
              </w:p>
            </w:tc>
            <w:tc>
              <w:tcPr>
                <w:tcW w:w="5380" w:type="dxa"/>
              </w:tcPr>
              <w:p w14:paraId="63147AB9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belső és külső terei (udvar, kert) mind biztonságosan kialakított, külső veszélyforrásoktól (pl. forgalmas út) elzárt területek.</w:t>
                </w:r>
              </w:p>
            </w:tc>
            <w:tc>
              <w:tcPr>
                <w:tcW w:w="761" w:type="dxa"/>
              </w:tcPr>
              <w:p w14:paraId="23B4ECC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6EEBE1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6856A255" w14:textId="77777777" w:rsidTr="006B21CA">
            <w:trPr>
              <w:jc w:val="center"/>
            </w:trPr>
            <w:tc>
              <w:tcPr>
                <w:tcW w:w="1555" w:type="dxa"/>
              </w:tcPr>
              <w:p w14:paraId="083F59B9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161C881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18</w:t>
                </w:r>
              </w:p>
            </w:tc>
            <w:tc>
              <w:tcPr>
                <w:tcW w:w="5380" w:type="dxa"/>
              </w:tcPr>
              <w:p w14:paraId="1F55BC7B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múzeumban és területén nem találhatóak, vagy a látogatóktól elzártak a gyermekek számára veszélyes, mérgező növények.</w:t>
                </w:r>
              </w:p>
            </w:tc>
            <w:tc>
              <w:tcPr>
                <w:tcW w:w="761" w:type="dxa"/>
              </w:tcPr>
              <w:p w14:paraId="372C765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FC449F9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41E5D829" w14:textId="77777777" w:rsidTr="006B21CA">
            <w:trPr>
              <w:jc w:val="center"/>
            </w:trPr>
            <w:tc>
              <w:tcPr>
                <w:tcW w:w="1555" w:type="dxa"/>
              </w:tcPr>
              <w:p w14:paraId="5E9E7EA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16DBC77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19</w:t>
                </w:r>
              </w:p>
            </w:tc>
            <w:tc>
              <w:tcPr>
                <w:tcW w:w="5380" w:type="dxa"/>
              </w:tcPr>
              <w:p w14:paraId="69E3D50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belső terek gyermekek számára biztonságosan vannak kialakítva (pl. üvegfalakon gyermekmagasságban matrica, biztonságos önműködő ajtók, ablakok és teraszok ki/leesés ellen védve vannak.).</w:t>
                </w:r>
              </w:p>
            </w:tc>
            <w:tc>
              <w:tcPr>
                <w:tcW w:w="761" w:type="dxa"/>
              </w:tcPr>
              <w:p w14:paraId="646F74E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22E4E30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0CFD3432" w14:textId="77777777" w:rsidTr="006B21CA">
            <w:trPr>
              <w:jc w:val="center"/>
            </w:trPr>
            <w:tc>
              <w:tcPr>
                <w:tcW w:w="1555" w:type="dxa"/>
              </w:tcPr>
              <w:p w14:paraId="29A27037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57B7C738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20</w:t>
                </w:r>
              </w:p>
            </w:tc>
            <w:tc>
              <w:tcPr>
                <w:tcW w:w="5380" w:type="dxa"/>
              </w:tcPr>
              <w:p w14:paraId="406295FF" w14:textId="1D683605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Rosszullét, baleset esetén az egészségügyi ellátáshoz szükséges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információ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gyorsan elérhető (orvosi</w:t>
                </w:r>
                <w:r w:rsidR="00D33C83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, 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gyermekorvosi ügyelet és gyógyszertár: cím, telefonszám, nyitva tartás, múzeumtól való távolság, web infó stb.).</w:t>
                </w:r>
              </w:p>
            </w:tc>
            <w:tc>
              <w:tcPr>
                <w:tcW w:w="761" w:type="dxa"/>
              </w:tcPr>
              <w:p w14:paraId="21212BA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093B11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52C8ADCA" w14:textId="77777777" w:rsidTr="006B21CA">
            <w:trPr>
              <w:jc w:val="center"/>
            </w:trPr>
            <w:tc>
              <w:tcPr>
                <w:tcW w:w="1555" w:type="dxa"/>
              </w:tcPr>
              <w:p w14:paraId="68C8132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Programok</w:t>
                </w:r>
              </w:p>
            </w:tc>
            <w:tc>
              <w:tcPr>
                <w:tcW w:w="709" w:type="dxa"/>
              </w:tcPr>
              <w:p w14:paraId="5E942A84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21</w:t>
                </w:r>
              </w:p>
            </w:tc>
            <w:tc>
              <w:tcPr>
                <w:tcW w:w="5380" w:type="dxa"/>
              </w:tcPr>
              <w:p w14:paraId="752FF83F" w14:textId="56CE96FB" w:rsidR="0083669D" w:rsidRPr="006F0BF7" w:rsidRDefault="0083669D" w:rsidP="00C61C4F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 múzeum minden nyitvatartási napon kínál legalább egy olyan élményelemet, amely 0–1</w:t>
                </w:r>
                <w:r w:rsidR="00762AF4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6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év közötti gyermek</w:t>
                </w: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kel rendelkező</w:t>
                </w: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családoknak élvezhető közös időtöltést biztosít (pl. gyereksarok, foglalkoztató füzet, a kiállításban gyerekeknek szóló feladatok, játékos családi kiállításvezető, kincskereső, a tinédzserek életkori sajátosságaihoz igazodó tevékenységek stb.).</w:t>
                </w:r>
              </w:p>
            </w:tc>
            <w:tc>
              <w:tcPr>
                <w:tcW w:w="761" w:type="dxa"/>
              </w:tcPr>
              <w:p w14:paraId="4C53711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827327D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33349153" w14:textId="77777777" w:rsidTr="006B21CA">
            <w:trPr>
              <w:jc w:val="center"/>
            </w:trPr>
            <w:tc>
              <w:tcPr>
                <w:tcW w:w="1555" w:type="dxa"/>
              </w:tcPr>
              <w:p w14:paraId="77C00A0D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D4E959A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22</w:t>
                </w:r>
              </w:p>
            </w:tc>
            <w:tc>
              <w:tcPr>
                <w:tcW w:w="5380" w:type="dxa"/>
              </w:tcPr>
              <w:p w14:paraId="6ACDF89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múzeum negyedévente legalább egy alkalommal rendez olyan programot, aminek kifejezetten a családok a célcsoportja (pl. családi nap, családi tárlatvezetés a kiállításban stb.), formája, módszerei a családok több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generációjának</w:t>
                </w:r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együttes-közös múzeumi élményt biztosít.</w:t>
                </w:r>
              </w:p>
            </w:tc>
            <w:tc>
              <w:tcPr>
                <w:tcW w:w="761" w:type="dxa"/>
              </w:tcPr>
              <w:p w14:paraId="7AC72CF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6151E3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01668E8A" w14:textId="77777777" w:rsidTr="006B21CA">
            <w:trPr>
              <w:jc w:val="center"/>
            </w:trPr>
            <w:tc>
              <w:tcPr>
                <w:tcW w:w="1555" w:type="dxa"/>
              </w:tcPr>
              <w:p w14:paraId="02B7EE3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Kommunikáció</w:t>
                </w:r>
              </w:p>
            </w:tc>
            <w:tc>
              <w:tcPr>
                <w:tcW w:w="709" w:type="dxa"/>
              </w:tcPr>
              <w:p w14:paraId="653AEF13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23</w:t>
                </w:r>
              </w:p>
            </w:tc>
            <w:tc>
              <w:tcPr>
                <w:tcW w:w="5380" w:type="dxa"/>
              </w:tcPr>
              <w:p w14:paraId="20F29B1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Az éves stratégiai tervben vagy külön kommunikációs tervben szerepel a családok megszólításának, elérésének módja.</w:t>
                </w:r>
              </w:p>
            </w:tc>
            <w:tc>
              <w:tcPr>
                <w:tcW w:w="761" w:type="dxa"/>
              </w:tcPr>
              <w:p w14:paraId="1634EDD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795303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3B5298E6" w14:textId="77777777" w:rsidTr="006B21CA">
            <w:trPr>
              <w:jc w:val="center"/>
            </w:trPr>
            <w:tc>
              <w:tcPr>
                <w:tcW w:w="1555" w:type="dxa"/>
              </w:tcPr>
              <w:p w14:paraId="5676E33A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9F81086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24</w:t>
                </w:r>
              </w:p>
            </w:tc>
            <w:tc>
              <w:tcPr>
                <w:tcW w:w="5380" w:type="dxa"/>
              </w:tcPr>
              <w:p w14:paraId="2C9EAB90" w14:textId="34A1FD0E" w:rsidR="0083669D" w:rsidRPr="006F0BF7" w:rsidRDefault="0083669D" w:rsidP="00C61C4F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honlapján megjelenő hírek és a közösségi médiában a posztok 20%-a</w:t>
                </w:r>
                <w: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 </w:t>
                </w: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(minden </w:t>
                </w:r>
                <w: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ötödik</w:t>
                </w: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) kifejezetten a családokat szólítja meg. A kommunikációban megjelennek a gyerekeket és tinédzsereket is megszólító posztok.</w:t>
                </w:r>
              </w:p>
            </w:tc>
            <w:tc>
              <w:tcPr>
                <w:tcW w:w="761" w:type="dxa"/>
              </w:tcPr>
              <w:p w14:paraId="5E2886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3C4ADF6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Print </w:t>
                </w:r>
                <w:proofErr w:type="spellStart"/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  <w: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a posztokról</w:t>
                </w:r>
              </w:p>
            </w:tc>
          </w:tr>
          <w:tr w:rsidR="0083669D" w:rsidRPr="00673229" w14:paraId="78FE3F56" w14:textId="77777777" w:rsidTr="006B21CA">
            <w:trPr>
              <w:jc w:val="center"/>
            </w:trPr>
            <w:tc>
              <w:tcPr>
                <w:tcW w:w="1555" w:type="dxa"/>
              </w:tcPr>
              <w:p w14:paraId="6AC083EC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7691E2CD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25</w:t>
                </w:r>
              </w:p>
            </w:tc>
            <w:tc>
              <w:tcPr>
                <w:tcW w:w="5380" w:type="dxa"/>
              </w:tcPr>
              <w:p w14:paraId="55B6CC2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múzeumnak van olyan kiadványa, szórólapja vagy a honlapján olyan menüpont, ami a családoknak szóló szolgáltatásokról, programokról, kedvezményekről tájékoztatja a látogatókat.</w:t>
                </w:r>
              </w:p>
            </w:tc>
            <w:tc>
              <w:tcPr>
                <w:tcW w:w="761" w:type="dxa"/>
              </w:tcPr>
              <w:p w14:paraId="60C2F3C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320EB338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, vagy a családi programokat bemutató szórólap vagy kiadvány fotója</w:t>
                </w:r>
              </w:p>
            </w:tc>
          </w:tr>
          <w:tr w:rsidR="0083669D" w:rsidRPr="00673229" w14:paraId="56834191" w14:textId="77777777" w:rsidTr="006B21CA">
            <w:trPr>
              <w:jc w:val="center"/>
            </w:trPr>
            <w:tc>
              <w:tcPr>
                <w:tcW w:w="1555" w:type="dxa"/>
              </w:tcPr>
              <w:p w14:paraId="4CD0B7D5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7E294E4D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26</w:t>
                </w:r>
              </w:p>
            </w:tc>
            <w:tc>
              <w:tcPr>
                <w:tcW w:w="5380" w:type="dxa"/>
              </w:tcPr>
              <w:p w14:paraId="11ADDDB5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családoknak szóló kedvezményeket (beleértve a saját és más intézmények által biztosított kedvezményeket is) a múzeum megjeleníti a különféle kommunikációs csatornákon (honlap, közösségi média, nyomtatott anyagok stb.).</w:t>
                </w:r>
              </w:p>
            </w:tc>
            <w:tc>
              <w:tcPr>
                <w:tcW w:w="761" w:type="dxa"/>
              </w:tcPr>
              <w:p w14:paraId="561F1470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15FE28F" w14:textId="4A44C8FB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 </w:t>
                </w:r>
              </w:p>
            </w:tc>
          </w:tr>
          <w:tr w:rsidR="0083669D" w:rsidRPr="00673229" w14:paraId="4B9A140D" w14:textId="77777777" w:rsidTr="006B21CA">
            <w:trPr>
              <w:jc w:val="center"/>
            </w:trPr>
            <w:tc>
              <w:tcPr>
                <w:tcW w:w="1555" w:type="dxa"/>
              </w:tcPr>
              <w:p w14:paraId="04774BA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6F9EA4F4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27</w:t>
                </w:r>
              </w:p>
            </w:tc>
            <w:tc>
              <w:tcPr>
                <w:tcW w:w="5380" w:type="dxa"/>
              </w:tcPr>
              <w:p w14:paraId="342B0992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családbarát szemléletről szóló nyilatkozatot kiteszi a honlapra (például a Rólunk menüpontban nyilatkozik arról, hogy családbarát szemlélettel működteti a múzeumot).</w:t>
                </w:r>
              </w:p>
            </w:tc>
            <w:tc>
              <w:tcPr>
                <w:tcW w:w="761" w:type="dxa"/>
              </w:tcPr>
              <w:p w14:paraId="721AF34A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0EF4422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, </w:t>
                </w:r>
              </w:p>
            </w:tc>
          </w:tr>
          <w:tr w:rsidR="0083669D" w:rsidRPr="00673229" w14:paraId="29A38B68" w14:textId="77777777" w:rsidTr="006B21CA">
            <w:trPr>
              <w:jc w:val="center"/>
            </w:trPr>
            <w:tc>
              <w:tcPr>
                <w:tcW w:w="1555" w:type="dxa"/>
              </w:tcPr>
              <w:p w14:paraId="710020AB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2CF23A2E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28</w:t>
                </w:r>
              </w:p>
            </w:tc>
            <w:tc>
              <w:tcPr>
                <w:tcW w:w="5380" w:type="dxa"/>
              </w:tcPr>
              <w:p w14:paraId="63AECC8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Érkezéskor a család kap </w:t>
                </w:r>
                <w:proofErr w:type="gramStart"/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információt</w:t>
                </w:r>
                <w:proofErr w:type="gramEnd"/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 arról, hogy milyen szolgáltatások vannak a családok számára (személyesen: informátor/pénztáros/jegyszedő által vagy szórólapon, monitoron stb.).</w:t>
                </w:r>
              </w:p>
            </w:tc>
            <w:tc>
              <w:tcPr>
                <w:tcW w:w="761" w:type="dxa"/>
              </w:tcPr>
              <w:p w14:paraId="43E849E1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1670E7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Nyilatkozat</w:t>
                </w:r>
              </w:p>
            </w:tc>
          </w:tr>
          <w:tr w:rsidR="0083669D" w:rsidRPr="00673229" w14:paraId="1930BC4A" w14:textId="77777777" w:rsidTr="006B21CA">
            <w:trPr>
              <w:jc w:val="center"/>
            </w:trPr>
            <w:tc>
              <w:tcPr>
                <w:tcW w:w="1555" w:type="dxa"/>
              </w:tcPr>
              <w:p w14:paraId="0227DEE4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4E9E7697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29</w:t>
                </w:r>
              </w:p>
            </w:tc>
            <w:tc>
              <w:tcPr>
                <w:tcW w:w="5380" w:type="dxa"/>
              </w:tcPr>
              <w:p w14:paraId="30386DAE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a családbarát szolgáltatásait, programjait megjeleníti a honlapon.</w:t>
                </w:r>
              </w:p>
            </w:tc>
            <w:tc>
              <w:tcPr>
                <w:tcW w:w="761" w:type="dxa"/>
              </w:tcPr>
              <w:p w14:paraId="7FD46920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12D1E451" w14:textId="4CC0F7CE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</w:p>
            </w:tc>
          </w:tr>
          <w:tr w:rsidR="0083669D" w:rsidRPr="00673229" w14:paraId="1AB46800" w14:textId="77777777" w:rsidTr="006B21CA">
            <w:trPr>
              <w:jc w:val="center"/>
            </w:trPr>
            <w:tc>
              <w:tcPr>
                <w:tcW w:w="1555" w:type="dxa"/>
              </w:tcPr>
              <w:p w14:paraId="7DB41395" w14:textId="77777777" w:rsidR="0083669D" w:rsidRPr="00673229" w:rsidRDefault="0083669D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lastRenderedPageBreak/>
                  <w:t>Kedvezmények</w:t>
                </w:r>
              </w:p>
            </w:tc>
            <w:tc>
              <w:tcPr>
                <w:tcW w:w="709" w:type="dxa"/>
              </w:tcPr>
              <w:p w14:paraId="00603DE2" w14:textId="77777777" w:rsidR="0083669D" w:rsidRPr="00673229" w:rsidRDefault="0083669D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30</w:t>
                </w:r>
              </w:p>
            </w:tc>
            <w:tc>
              <w:tcPr>
                <w:tcW w:w="5380" w:type="dxa"/>
              </w:tcPr>
              <w:p w14:paraId="0732B93B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A múzeum kedvezményt biztosít családok számára a belépőjegy árából (pl. családi jegy, nagycsaládos kártyát bemutatóknak kedvezmény,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egyszülős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 xml:space="preserve"> kártya után kedvezmény stb.).</w:t>
                </w:r>
              </w:p>
            </w:tc>
            <w:tc>
              <w:tcPr>
                <w:tcW w:w="761" w:type="dxa"/>
              </w:tcPr>
              <w:p w14:paraId="3FF8D3C4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47E0EB6C" w14:textId="77777777" w:rsidR="0083669D" w:rsidRPr="006F0BF7" w:rsidRDefault="0083669D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proofErr w:type="gram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Kedvezmény(</w:t>
                </w:r>
                <w:proofErr w:type="spellStart"/>
                <w:proofErr w:type="gram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ek</w:t>
                </w:r>
                <w:proofErr w:type="spellEnd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) felsorolása a Nyilatkozatban</w:t>
                </w:r>
              </w:p>
            </w:tc>
          </w:tr>
          <w:tr w:rsidR="00242593" w:rsidRPr="00673229" w14:paraId="4E7AFF60" w14:textId="77777777" w:rsidTr="006B21CA">
            <w:trPr>
              <w:jc w:val="center"/>
            </w:trPr>
            <w:tc>
              <w:tcPr>
                <w:tcW w:w="1555" w:type="dxa"/>
              </w:tcPr>
              <w:p w14:paraId="5FF68D24" w14:textId="32BE21A0" w:rsidR="00242593" w:rsidRPr="00673229" w:rsidRDefault="00242593" w:rsidP="0083669D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Járvány-intézkedések</w:t>
                </w:r>
              </w:p>
            </w:tc>
            <w:tc>
              <w:tcPr>
                <w:tcW w:w="709" w:type="dxa"/>
              </w:tcPr>
              <w:p w14:paraId="10917573" w14:textId="49BE2264" w:rsidR="00242593" w:rsidRPr="00673229" w:rsidRDefault="00242593" w:rsidP="0083669D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31</w:t>
                </w:r>
              </w:p>
            </w:tc>
            <w:tc>
              <w:tcPr>
                <w:tcW w:w="5380" w:type="dxa"/>
              </w:tcPr>
              <w:p w14:paraId="37536850" w14:textId="525E118F" w:rsidR="00242593" w:rsidRPr="00242593" w:rsidRDefault="00242593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242593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vírushelyzetben, nyitvatartási időszakban a múzeum online felületein és a helyszínen, a közönségtereiben megfelelő tájékoztatást nyújtott a biztonságos múzeumlátogatás lehetőségeiről, módjairól (piktogramok, feliratok, kézmosás szabályai, fertőtlenítés rendszeressége stb.)</w:t>
                </w:r>
              </w:p>
            </w:tc>
            <w:tc>
              <w:tcPr>
                <w:tcW w:w="761" w:type="dxa"/>
              </w:tcPr>
              <w:p w14:paraId="15D58CFF" w14:textId="77777777" w:rsidR="00242593" w:rsidRPr="006F0BF7" w:rsidRDefault="00242593" w:rsidP="0083669D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1926" w:type="dxa"/>
              </w:tcPr>
              <w:p w14:paraId="3C8ED480" w14:textId="23DA076D" w:rsidR="00242593" w:rsidRPr="006F0BF7" w:rsidRDefault="00242593" w:rsidP="0083669D">
                <w:pPr>
                  <w:rPr>
                    <w:rFonts w:ascii="Roboto" w:eastAsia="Times New Roman" w:hAnsi="Roboto" w:cs="Calibri"/>
                    <w:sz w:val="18"/>
                    <w:szCs w:val="18"/>
                  </w:rPr>
                </w:pPr>
                <w:r>
                  <w:rPr>
                    <w:rFonts w:ascii="Roboto" w:eastAsia="Times New Roman" w:hAnsi="Roboto" w:cs="Calibri"/>
                    <w:sz w:val="18"/>
                    <w:szCs w:val="18"/>
                  </w:rPr>
                  <w:t>Fotók</w:t>
                </w:r>
              </w:p>
            </w:tc>
          </w:tr>
          <w:tr w:rsidR="00242593" w:rsidRPr="00673229" w14:paraId="78439E5D" w14:textId="77777777" w:rsidTr="006B21CA">
            <w:trPr>
              <w:jc w:val="center"/>
            </w:trPr>
            <w:tc>
              <w:tcPr>
                <w:tcW w:w="1555" w:type="dxa"/>
              </w:tcPr>
              <w:p w14:paraId="1D562417" w14:textId="77777777" w:rsidR="00242593" w:rsidRPr="00673229" w:rsidRDefault="00242593" w:rsidP="00242593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0CB33C02" w14:textId="00EEE8CE" w:rsidR="00242593" w:rsidRPr="00673229" w:rsidRDefault="00242593" w:rsidP="00242593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  <w:r>
                  <w:rPr>
                    <w:rFonts w:ascii="Roboto" w:hAnsi="Roboto"/>
                    <w:sz w:val="18"/>
                    <w:szCs w:val="18"/>
                  </w:rPr>
                  <w:t>32</w:t>
                </w:r>
              </w:p>
            </w:tc>
            <w:tc>
              <w:tcPr>
                <w:tcW w:w="5380" w:type="dxa"/>
              </w:tcPr>
              <w:p w14:paraId="5311CE4D" w14:textId="414366FC" w:rsidR="00242593" w:rsidRPr="00242593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242593"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  <w:t>A múzeum online felületein az online oktatást kiegészítő, illetve családi szabadidős kínálatot biztosított a gyermekes családok számára</w:t>
                </w:r>
              </w:p>
            </w:tc>
            <w:tc>
              <w:tcPr>
                <w:tcW w:w="761" w:type="dxa"/>
              </w:tcPr>
              <w:p w14:paraId="6D2434F0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1926" w:type="dxa"/>
              </w:tcPr>
              <w:p w14:paraId="210FDAA5" w14:textId="79806DAA" w:rsidR="00242593" w:rsidRPr="006F0BF7" w:rsidRDefault="00242593" w:rsidP="00242593">
                <w:pPr>
                  <w:rPr>
                    <w:rFonts w:ascii="Roboto" w:eastAsia="Times New Roman" w:hAnsi="Roboto" w:cs="Calibri"/>
                    <w:sz w:val="18"/>
                    <w:szCs w:val="18"/>
                  </w:rPr>
                </w:pPr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 xml:space="preserve">A honlap vonatkozó oldaláról print </w:t>
                </w:r>
                <w:proofErr w:type="spellStart"/>
                <w:r w:rsidRPr="006F0BF7"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  <w:t>screen</w:t>
                </w:r>
                <w:proofErr w:type="spellEnd"/>
              </w:p>
            </w:tc>
          </w:tr>
          <w:tr w:rsidR="00242593" w:rsidRPr="00673229" w14:paraId="16D0A1B1" w14:textId="77777777" w:rsidTr="006B21CA">
            <w:trPr>
              <w:jc w:val="center"/>
            </w:trPr>
            <w:tc>
              <w:tcPr>
                <w:tcW w:w="1555" w:type="dxa"/>
              </w:tcPr>
              <w:p w14:paraId="160692B5" w14:textId="77777777" w:rsidR="00242593" w:rsidRPr="00673229" w:rsidRDefault="00242593" w:rsidP="00242593">
                <w:pPr>
                  <w:spacing w:line="252" w:lineRule="auto"/>
                  <w:jc w:val="both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709" w:type="dxa"/>
              </w:tcPr>
              <w:p w14:paraId="1536E0E7" w14:textId="77777777" w:rsidR="00242593" w:rsidRPr="00673229" w:rsidRDefault="00242593" w:rsidP="00242593">
                <w:pPr>
                  <w:spacing w:line="252" w:lineRule="auto"/>
                  <w:jc w:val="center"/>
                  <w:rPr>
                    <w:rFonts w:ascii="Roboto" w:hAnsi="Roboto"/>
                    <w:sz w:val="18"/>
                    <w:szCs w:val="18"/>
                  </w:rPr>
                </w:pPr>
              </w:p>
            </w:tc>
            <w:tc>
              <w:tcPr>
                <w:tcW w:w="5380" w:type="dxa"/>
              </w:tcPr>
              <w:p w14:paraId="755ECBC4" w14:textId="0441C1D4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lang w:eastAsia="hu-HU"/>
                  </w:rPr>
                </w:pPr>
                <w:r w:rsidRPr="006F0BF7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>Elért pontszám (maximum 3</w:t>
                </w:r>
                <w:r w:rsidR="00620D14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>2</w:t>
                </w:r>
                <w:r w:rsidRPr="006F0BF7">
                  <w:rPr>
                    <w:rFonts w:ascii="Roboto" w:eastAsia="Times New Roman" w:hAnsi="Roboto" w:cs="Calibri"/>
                    <w:b/>
                    <w:bCs/>
                    <w:color w:val="000000"/>
                    <w:sz w:val="18"/>
                    <w:szCs w:val="18"/>
                    <w:lang w:eastAsia="hu-HU"/>
                  </w:rPr>
                  <w:t xml:space="preserve"> pont)</w:t>
                </w:r>
              </w:p>
            </w:tc>
            <w:tc>
              <w:tcPr>
                <w:tcW w:w="761" w:type="dxa"/>
              </w:tcPr>
              <w:p w14:paraId="50BC13D7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color w:val="000000"/>
                    <w:sz w:val="18"/>
                    <w:szCs w:val="18"/>
                    <w:highlight w:val="lightGray"/>
                    <w:lang w:eastAsia="hu-HU"/>
                  </w:rPr>
                </w:pPr>
              </w:p>
            </w:tc>
            <w:tc>
              <w:tcPr>
                <w:tcW w:w="1926" w:type="dxa"/>
              </w:tcPr>
              <w:p w14:paraId="5A51FFD6" w14:textId="77777777" w:rsidR="00242593" w:rsidRPr="006F0BF7" w:rsidRDefault="00242593" w:rsidP="00242593">
                <w:pPr>
                  <w:rPr>
                    <w:rFonts w:ascii="Roboto" w:eastAsia="Times New Roman" w:hAnsi="Roboto" w:cs="Calibri"/>
                    <w:sz w:val="18"/>
                    <w:szCs w:val="18"/>
                    <w:lang w:eastAsia="hu-HU"/>
                  </w:rPr>
                </w:pPr>
              </w:p>
            </w:tc>
          </w:tr>
        </w:tbl>
        <w:p w14:paraId="5CD7BAD2" w14:textId="77777777" w:rsidR="00673229" w:rsidRDefault="00673229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B26FAFB" w14:textId="6C39B4D9" w:rsidR="006075C9" w:rsidRPr="001423C3" w:rsidRDefault="006075C9" w:rsidP="008D5BF2">
          <w:pPr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>Kelt: [</w:t>
          </w:r>
          <w:r w:rsidRPr="001423C3">
            <w:rPr>
              <w:rFonts w:ascii="Roboto" w:hAnsi="Roboto"/>
              <w:b/>
            </w:rPr>
            <w:t>helység</w:t>
          </w:r>
          <w:r w:rsidRPr="001423C3">
            <w:rPr>
              <w:rFonts w:ascii="Roboto" w:hAnsi="Roboto"/>
            </w:rPr>
            <w:t xml:space="preserve">], </w:t>
          </w:r>
          <w:r w:rsidR="001648AA">
            <w:rPr>
              <w:rFonts w:ascii="Roboto" w:hAnsi="Roboto"/>
            </w:rPr>
            <w:t>2023</w:t>
          </w:r>
          <w:r w:rsidR="001423C3">
            <w:rPr>
              <w:rFonts w:ascii="Roboto" w:hAnsi="Roboto"/>
            </w:rPr>
            <w:t>.</w:t>
          </w:r>
          <w:r w:rsidRPr="001423C3">
            <w:rPr>
              <w:rFonts w:ascii="Roboto" w:hAnsi="Roboto"/>
            </w:rPr>
            <w:t xml:space="preserve"> [</w:t>
          </w:r>
          <w:r w:rsidRPr="001423C3">
            <w:rPr>
              <w:rFonts w:ascii="Roboto" w:hAnsi="Roboto"/>
              <w:b/>
            </w:rPr>
            <w:t>hónap</w:t>
          </w:r>
          <w:r w:rsidRPr="001423C3">
            <w:rPr>
              <w:rFonts w:ascii="Roboto" w:hAnsi="Roboto"/>
            </w:rPr>
            <w:t>] [</w:t>
          </w:r>
          <w:r w:rsidRPr="001423C3">
            <w:rPr>
              <w:rFonts w:ascii="Roboto" w:hAnsi="Roboto"/>
              <w:b/>
            </w:rPr>
            <w:t>nap</w:t>
          </w:r>
          <w:r w:rsidRPr="001423C3">
            <w:rPr>
              <w:rFonts w:ascii="Roboto" w:hAnsi="Roboto"/>
            </w:rPr>
            <w:t>].</w:t>
          </w:r>
        </w:p>
        <w:p w14:paraId="01775038" w14:textId="77777777" w:rsidR="006075C9" w:rsidRPr="001423C3" w:rsidRDefault="001423C3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>
            <w:rPr>
              <w:rFonts w:ascii="Roboto" w:hAnsi="Roboto"/>
            </w:rPr>
            <w:tab/>
          </w:r>
          <w:r w:rsidR="006075C9" w:rsidRPr="001423C3">
            <w:rPr>
              <w:rFonts w:ascii="Roboto" w:hAnsi="Roboto"/>
            </w:rPr>
            <w:t>[</w:t>
          </w:r>
          <w:r w:rsidR="006075C9" w:rsidRPr="001423C3">
            <w:rPr>
              <w:rFonts w:ascii="Roboto" w:hAnsi="Roboto"/>
              <w:b/>
            </w:rPr>
            <w:t>hivatalos képviselő neve</w:t>
          </w:r>
          <w:r w:rsidR="006075C9" w:rsidRPr="001423C3">
            <w:rPr>
              <w:rFonts w:ascii="Roboto" w:hAnsi="Roboto"/>
            </w:rPr>
            <w:t xml:space="preserve">] </w:t>
          </w:r>
        </w:p>
        <w:p w14:paraId="594D306F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hivatalos képviselő titulusa</w:t>
          </w:r>
          <w:r w:rsidRPr="001423C3">
            <w:rPr>
              <w:rFonts w:ascii="Roboto" w:hAnsi="Roboto"/>
            </w:rPr>
            <w:t>]</w:t>
          </w:r>
        </w:p>
        <w:p w14:paraId="01480618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muzeális intézmény pontos neve</w:t>
          </w:r>
          <w:r w:rsidRPr="001423C3">
            <w:rPr>
              <w:rFonts w:ascii="Roboto" w:hAnsi="Roboto"/>
            </w:rPr>
            <w:t xml:space="preserve">] </w:t>
          </w:r>
        </w:p>
        <w:p w14:paraId="431E77A6" w14:textId="77777777" w:rsidR="007E1C2C" w:rsidRPr="008D5BF2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P.H.</w:t>
          </w:r>
        </w:p>
      </w:sdtContent>
    </w:sdt>
    <w:sectPr w:rsidR="007E1C2C" w:rsidRPr="008D5BF2" w:rsidSect="00EB0430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Start w:val="5"/>
      </w:footnotePr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E2F2" w14:textId="77777777" w:rsidR="004E7D74" w:rsidRDefault="004E7D74" w:rsidP="009274B0">
      <w:pPr>
        <w:spacing w:after="0" w:line="240" w:lineRule="auto"/>
      </w:pPr>
      <w:r>
        <w:separator/>
      </w:r>
    </w:p>
  </w:endnote>
  <w:endnote w:type="continuationSeparator" w:id="0">
    <w:p w14:paraId="381D8B43" w14:textId="77777777" w:rsidR="004E7D74" w:rsidRDefault="004E7D74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A2F6" w14:textId="6723BFCE" w:rsidR="00EB0430" w:rsidRPr="00D76F71" w:rsidRDefault="00EB0430" w:rsidP="00EB0430">
    <w:pPr>
      <w:pStyle w:val="llb"/>
      <w:pBdr>
        <w:top w:val="single" w:sz="4" w:space="1" w:color="auto"/>
      </w:pBdr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 xml:space="preserve">Családbarát Múzeum elismerés </w:t>
    </w:r>
    <w:r w:rsidR="001648AA">
      <w:rPr>
        <w:rFonts w:ascii="Roboto" w:hAnsi="Roboto"/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E16F" w14:textId="53F1A868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508FD5E0" wp14:editId="390CC4F2">
          <wp:extent cx="459360" cy="540000"/>
          <wp:effectExtent l="0" t="0" r="0" b="0"/>
          <wp:docPr id="8" name="Kép 8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893719" w:rsidRPr="00893719">
      <w:rPr>
        <w:rFonts w:ascii="Roboto" w:hAnsi="Roboto"/>
        <w:noProof/>
      </w:rPr>
      <w:drawing>
        <wp:inline distT="0" distB="0" distL="0" distR="0" wp14:anchorId="0E6A1D73" wp14:editId="714F6EC6">
          <wp:extent cx="1042639" cy="502920"/>
          <wp:effectExtent l="0" t="0" r="5715" b="0"/>
          <wp:docPr id="4" name="Kép 4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8" cy="50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49B7" w14:textId="77777777" w:rsidR="004E7D74" w:rsidRDefault="004E7D74" w:rsidP="009274B0">
      <w:pPr>
        <w:spacing w:after="0" w:line="240" w:lineRule="auto"/>
      </w:pPr>
      <w:r>
        <w:separator/>
      </w:r>
    </w:p>
  </w:footnote>
  <w:footnote w:type="continuationSeparator" w:id="0">
    <w:p w14:paraId="0D696FAC" w14:textId="77777777" w:rsidR="004E7D74" w:rsidRDefault="004E7D74" w:rsidP="009274B0">
      <w:pPr>
        <w:spacing w:after="0" w:line="240" w:lineRule="auto"/>
      </w:pPr>
      <w:r>
        <w:continuationSeparator/>
      </w:r>
    </w:p>
  </w:footnote>
  <w:footnote w:id="1">
    <w:p w14:paraId="25ECBF5B" w14:textId="3E527192" w:rsidR="00673229" w:rsidRPr="003C6370" w:rsidRDefault="00673229" w:rsidP="00673229">
      <w:pPr>
        <w:pStyle w:val="Lbjegyzetszveg"/>
        <w:jc w:val="both"/>
        <w:rPr>
          <w:rFonts w:ascii="Roboto" w:hAnsi="Roboto"/>
          <w:sz w:val="18"/>
          <w:szCs w:val="18"/>
        </w:rPr>
      </w:pPr>
      <w:r w:rsidRPr="003C6370">
        <w:rPr>
          <w:rStyle w:val="Lbjegyzet-hivatkozs"/>
          <w:rFonts w:ascii="Roboto" w:hAnsi="Roboto"/>
          <w:sz w:val="18"/>
          <w:szCs w:val="18"/>
        </w:rPr>
        <w:sym w:font="Symbol" w:char="F02A"/>
      </w:r>
      <w:r w:rsidRPr="003C6370">
        <w:rPr>
          <w:rFonts w:ascii="Roboto" w:hAnsi="Roboto"/>
          <w:sz w:val="18"/>
          <w:szCs w:val="18"/>
        </w:rPr>
        <w:t xml:space="preserve"> Szakmai besorolás az Emberi Erőforrások Minisztériuma által kiadott működési engedély alapján: országos múzeum, országos szakmúzeum, megyei hatókörű városi múzeum, területi múzeum, tematikus múzeum, közérdekű muzeális gyűjtemény, közérdekű muzeális </w:t>
      </w:r>
      <w:proofErr w:type="spellStart"/>
      <w:r w:rsidRPr="003C6370">
        <w:rPr>
          <w:rFonts w:ascii="Roboto" w:hAnsi="Roboto"/>
          <w:sz w:val="18"/>
          <w:szCs w:val="18"/>
        </w:rPr>
        <w:t>kiállítóhely</w:t>
      </w:r>
      <w:proofErr w:type="spellEnd"/>
      <w:r w:rsidRPr="003C6370">
        <w:rPr>
          <w:rFonts w:ascii="Roboto" w:hAnsi="Roboto"/>
          <w:sz w:val="18"/>
          <w:szCs w:val="18"/>
        </w:rPr>
        <w:t>. Amennyiben nem rendelkezik működési engedéllyel, kérjük az egyéb megnevezés feltüntetését.</w:t>
      </w:r>
    </w:p>
  </w:footnote>
  <w:footnote w:id="2">
    <w:p w14:paraId="0675D077" w14:textId="77777777" w:rsidR="006B21CA" w:rsidRPr="003C6370" w:rsidRDefault="006B21CA" w:rsidP="006B21CA">
      <w:pPr>
        <w:pStyle w:val="Lbjegyzetszveg"/>
        <w:jc w:val="both"/>
        <w:rPr>
          <w:rFonts w:ascii="Roboto" w:hAnsi="Roboto"/>
          <w:sz w:val="18"/>
          <w:szCs w:val="18"/>
        </w:rPr>
      </w:pPr>
      <w:r w:rsidRPr="003C6370">
        <w:rPr>
          <w:rStyle w:val="Lbjegyzet-hivatkozs"/>
          <w:rFonts w:ascii="Roboto" w:hAnsi="Roboto"/>
          <w:sz w:val="18"/>
          <w:szCs w:val="18"/>
        </w:rPr>
        <w:footnoteRef/>
      </w:r>
      <w:r w:rsidRPr="003C6370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A feltétel megléte esetén 1 pont 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sz w:val="16"/>
        <w:szCs w:val="16"/>
      </w:rPr>
      <w:id w:val="897479766"/>
      <w:docPartObj>
        <w:docPartGallery w:val="Page Numbers (Top of Page)"/>
        <w:docPartUnique/>
      </w:docPartObj>
    </w:sdtPr>
    <w:sdtEndPr/>
    <w:sdtContent>
      <w:p w14:paraId="06184F82" w14:textId="4A095A8C" w:rsidR="009274B0" w:rsidRPr="00EB0430" w:rsidRDefault="00EB0430" w:rsidP="00EB0430">
        <w:pPr>
          <w:pStyle w:val="lfej"/>
          <w:jc w:val="right"/>
          <w:rPr>
            <w:rFonts w:ascii="Roboto" w:hAnsi="Roboto"/>
            <w:sz w:val="16"/>
            <w:szCs w:val="16"/>
          </w:rPr>
        </w:pPr>
        <w:r w:rsidRPr="00EB0430">
          <w:rPr>
            <w:rFonts w:ascii="Roboto" w:hAnsi="Roboto"/>
            <w:sz w:val="16"/>
            <w:szCs w:val="16"/>
          </w:rPr>
          <w:fldChar w:fldCharType="begin"/>
        </w:r>
        <w:r w:rsidRPr="00EB0430">
          <w:rPr>
            <w:rFonts w:ascii="Roboto" w:hAnsi="Roboto"/>
            <w:sz w:val="16"/>
            <w:szCs w:val="16"/>
          </w:rPr>
          <w:instrText>PAGE   \* MERGEFORMAT</w:instrText>
        </w:r>
        <w:r w:rsidRPr="00EB0430">
          <w:rPr>
            <w:rFonts w:ascii="Roboto" w:hAnsi="Roboto"/>
            <w:sz w:val="16"/>
            <w:szCs w:val="16"/>
          </w:rPr>
          <w:fldChar w:fldCharType="separate"/>
        </w:r>
        <w:r w:rsidR="005654F8">
          <w:rPr>
            <w:rFonts w:ascii="Roboto" w:hAnsi="Roboto"/>
            <w:noProof/>
            <w:sz w:val="16"/>
            <w:szCs w:val="16"/>
          </w:rPr>
          <w:t>3</w:t>
        </w:r>
        <w:r w:rsidRPr="00EB0430">
          <w:rPr>
            <w:rFonts w:ascii="Roboto" w:hAnsi="Roboto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D9AE" w14:textId="547B1FE9" w:rsidR="00CE5D03" w:rsidRPr="008C47F9" w:rsidRDefault="00893719" w:rsidP="00DB7EB2">
    <w:pPr>
      <w:pStyle w:val="lfej"/>
      <w:tabs>
        <w:tab w:val="center" w:pos="4819"/>
        <w:tab w:val="left" w:pos="8412"/>
        <w:tab w:val="right" w:pos="9638"/>
      </w:tabs>
      <w:spacing w:line="252" w:lineRule="auto"/>
      <w:rPr>
        <w:rFonts w:ascii="Roboto" w:hAnsi="Roboto"/>
        <w:sz w:val="12"/>
        <w:szCs w:val="12"/>
      </w:rPr>
    </w:pPr>
    <w:r>
      <w:rPr>
        <w:rFonts w:ascii="Arial" w:hAnsi="Arial" w:cs="Arial"/>
        <w:b/>
        <w:bCs/>
        <w:noProof/>
        <w:color w:val="6D6E71"/>
        <w:sz w:val="20"/>
        <w:szCs w:val="20"/>
      </w:rPr>
      <w:tab/>
    </w:r>
    <w:r w:rsidRPr="00893719">
      <w:rPr>
        <w:rFonts w:ascii="Arial" w:hAnsi="Arial" w:cs="Arial"/>
        <w:b/>
        <w:bCs/>
        <w:noProof/>
        <w:color w:val="6D6E71"/>
        <w:sz w:val="20"/>
        <w:szCs w:val="20"/>
      </w:rPr>
      <w:t xml:space="preserve"> </w:t>
    </w:r>
    <w:r w:rsidR="005654F8">
      <w:rPr>
        <w:rFonts w:ascii="Roboto" w:hAnsi="Roboto"/>
        <w:noProof/>
        <w:sz w:val="12"/>
        <w:szCs w:val="12"/>
      </w:rPr>
      <w:drawing>
        <wp:inline distT="0" distB="0" distL="0" distR="0" wp14:anchorId="12840B28" wp14:editId="72DE9813">
          <wp:extent cx="600930" cy="562204"/>
          <wp:effectExtent l="0" t="0" r="889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_logo_evszammal_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60" cy="576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C4F">
      <w:rPr>
        <w:rFonts w:ascii="Roboto" w:hAnsi="Roboto"/>
        <w:sz w:val="12"/>
        <w:szCs w:val="12"/>
      </w:rPr>
      <w:t xml:space="preserve"> </w:t>
    </w:r>
    <w:r>
      <w:rPr>
        <w:rFonts w:ascii="Roboto" w:hAnsi="Roboto"/>
        <w:sz w:val="12"/>
        <w:szCs w:val="12"/>
      </w:rPr>
      <w:tab/>
    </w:r>
    <w:r w:rsidR="00DB7EB2">
      <w:rPr>
        <w:rFonts w:ascii="Roboto" w:hAnsi="Roboto"/>
        <w:sz w:val="12"/>
        <w:szCs w:val="12"/>
      </w:rPr>
      <w:tab/>
    </w:r>
    <w:r>
      <w:rPr>
        <w:rFonts w:ascii="Roboto" w:hAnsi="Roboto"/>
        <w:sz w:val="12"/>
        <w:szCs w:val="12"/>
      </w:rPr>
      <w:tab/>
    </w:r>
  </w:p>
  <w:p w14:paraId="7347D5AE" w14:textId="77777777" w:rsidR="00CE5D03" w:rsidRPr="008C47F9" w:rsidRDefault="00CE5D03" w:rsidP="00CE5D0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05B30"/>
    <w:rsid w:val="00053312"/>
    <w:rsid w:val="00057CF1"/>
    <w:rsid w:val="00067309"/>
    <w:rsid w:val="000C4151"/>
    <w:rsid w:val="000E370A"/>
    <w:rsid w:val="001423C3"/>
    <w:rsid w:val="00146C0E"/>
    <w:rsid w:val="001648AA"/>
    <w:rsid w:val="00216077"/>
    <w:rsid w:val="00221B4F"/>
    <w:rsid w:val="00231A21"/>
    <w:rsid w:val="00242593"/>
    <w:rsid w:val="00246A7B"/>
    <w:rsid w:val="0026728D"/>
    <w:rsid w:val="002C6545"/>
    <w:rsid w:val="002E7ABC"/>
    <w:rsid w:val="0034175E"/>
    <w:rsid w:val="003514E9"/>
    <w:rsid w:val="003C6370"/>
    <w:rsid w:val="004017AD"/>
    <w:rsid w:val="00405A20"/>
    <w:rsid w:val="00450589"/>
    <w:rsid w:val="004B05CF"/>
    <w:rsid w:val="004D43AA"/>
    <w:rsid w:val="004E7D74"/>
    <w:rsid w:val="00517AFC"/>
    <w:rsid w:val="00524255"/>
    <w:rsid w:val="005654F8"/>
    <w:rsid w:val="005E4DC8"/>
    <w:rsid w:val="006075C9"/>
    <w:rsid w:val="00620D14"/>
    <w:rsid w:val="00644CC9"/>
    <w:rsid w:val="006657BE"/>
    <w:rsid w:val="00673229"/>
    <w:rsid w:val="00683619"/>
    <w:rsid w:val="00691BCD"/>
    <w:rsid w:val="006B21CA"/>
    <w:rsid w:val="00762AF4"/>
    <w:rsid w:val="007B05C8"/>
    <w:rsid w:val="007D2A6A"/>
    <w:rsid w:val="007D6A4A"/>
    <w:rsid w:val="007E1C2C"/>
    <w:rsid w:val="0083669D"/>
    <w:rsid w:val="00843A00"/>
    <w:rsid w:val="00855C4D"/>
    <w:rsid w:val="00893719"/>
    <w:rsid w:val="008C2E1C"/>
    <w:rsid w:val="008D5BF2"/>
    <w:rsid w:val="008E6C68"/>
    <w:rsid w:val="009274B0"/>
    <w:rsid w:val="00976151"/>
    <w:rsid w:val="00985FB6"/>
    <w:rsid w:val="00A31577"/>
    <w:rsid w:val="00AA4DBB"/>
    <w:rsid w:val="00B500D5"/>
    <w:rsid w:val="00BC5E9F"/>
    <w:rsid w:val="00BC71BB"/>
    <w:rsid w:val="00C15873"/>
    <w:rsid w:val="00C61C4F"/>
    <w:rsid w:val="00C95B36"/>
    <w:rsid w:val="00CE5D03"/>
    <w:rsid w:val="00D33C83"/>
    <w:rsid w:val="00D35F04"/>
    <w:rsid w:val="00D77C57"/>
    <w:rsid w:val="00DB7EB2"/>
    <w:rsid w:val="00DD48DA"/>
    <w:rsid w:val="00DF1E16"/>
    <w:rsid w:val="00E3641A"/>
    <w:rsid w:val="00E52F2B"/>
    <w:rsid w:val="00E6470E"/>
    <w:rsid w:val="00E81E1B"/>
    <w:rsid w:val="00EB0430"/>
    <w:rsid w:val="00F727F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E01B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6370"/>
    <w:pPr>
      <w:spacing w:after="16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6370"/>
    <w:rPr>
      <w:rFonts w:eastAsiaTheme="minorHAnsi"/>
      <w:sz w:val="20"/>
      <w:szCs w:val="20"/>
      <w:lang w:eastAsia="en-US"/>
    </w:rPr>
  </w:style>
  <w:style w:type="table" w:styleId="Rcsostblzat">
    <w:name w:val="Table Grid"/>
    <w:basedOn w:val="Normltblzat"/>
    <w:uiPriority w:val="39"/>
    <w:rsid w:val="003C63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6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FB6"/>
    <w:pPr>
      <w:spacing w:after="200"/>
      <w:jc w:val="left"/>
    </w:pPr>
    <w:rPr>
      <w:rFonts w:eastAsiaTheme="minorEastAsia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FB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FB84-45EF-49F4-8287-6ED30DF0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apanya</dc:creator>
  <cp:lastModifiedBy>Rudolf Eszter</cp:lastModifiedBy>
  <cp:revision>4</cp:revision>
  <dcterms:created xsi:type="dcterms:W3CDTF">2023-06-07T16:55:00Z</dcterms:created>
  <dcterms:modified xsi:type="dcterms:W3CDTF">2023-07-05T10:52:00Z</dcterms:modified>
</cp:coreProperties>
</file>